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7A" w:rsidRPr="001C4E7A" w:rsidRDefault="001C4E7A" w:rsidP="001C4E7A">
      <w:pPr>
        <w:spacing w:after="75" w:line="690" w:lineRule="atLeast"/>
        <w:outlineLvl w:val="0"/>
        <w:rPr>
          <w:rFonts w:ascii="&amp;quot" w:eastAsia="Times New Roman" w:hAnsi="&amp;quot" w:cs="Times New Roman"/>
          <w:b/>
          <w:bCs/>
          <w:caps/>
          <w:color w:val="111111"/>
          <w:kern w:val="36"/>
          <w:sz w:val="54"/>
          <w:szCs w:val="54"/>
          <w:lang w:eastAsia="it-IT"/>
        </w:rPr>
      </w:pPr>
      <w:r w:rsidRPr="001C4E7A">
        <w:rPr>
          <w:rFonts w:ascii="&amp;quot" w:eastAsia="Times New Roman" w:hAnsi="&amp;quot" w:cs="Times New Roman"/>
          <w:b/>
          <w:bCs/>
          <w:caps/>
          <w:color w:val="111111"/>
          <w:kern w:val="36"/>
          <w:sz w:val="54"/>
          <w:szCs w:val="54"/>
          <w:lang w:eastAsia="it-IT"/>
        </w:rPr>
        <w:t>Fase 2 cantieri edili riaprono, ma chi paga gli oneri aggiuntivi?</w:t>
      </w:r>
    </w:p>
    <w:p w:rsidR="001C4E7A" w:rsidRPr="001C4E7A" w:rsidRDefault="001C4E7A" w:rsidP="001C4E7A">
      <w:pPr>
        <w:spacing w:before="180" w:after="300" w:line="375" w:lineRule="atLeast"/>
        <w:rPr>
          <w:rFonts w:ascii="&amp;quot" w:eastAsia="Times New Roman" w:hAnsi="&amp;quot" w:cs="Times New Roman"/>
          <w:i/>
          <w:iCs/>
          <w:color w:val="999999"/>
          <w:sz w:val="29"/>
          <w:szCs w:val="29"/>
          <w:lang w:eastAsia="it-IT"/>
        </w:rPr>
      </w:pPr>
      <w:r w:rsidRPr="001C4E7A">
        <w:rPr>
          <w:rFonts w:ascii="&amp;quot" w:eastAsia="Times New Roman" w:hAnsi="&amp;quot" w:cs="Times New Roman"/>
          <w:i/>
          <w:iCs/>
          <w:color w:val="999999"/>
          <w:sz w:val="29"/>
          <w:szCs w:val="29"/>
          <w:lang w:eastAsia="it-IT"/>
        </w:rPr>
        <w:t xml:space="preserve">Vanno bene i </w:t>
      </w:r>
      <w:proofErr w:type="spellStart"/>
      <w:r w:rsidRPr="001C4E7A">
        <w:rPr>
          <w:rFonts w:ascii="&amp;quot" w:eastAsia="Times New Roman" w:hAnsi="&amp;quot" w:cs="Times New Roman"/>
          <w:i/>
          <w:iCs/>
          <w:color w:val="999999"/>
          <w:sz w:val="29"/>
          <w:szCs w:val="29"/>
          <w:lang w:eastAsia="it-IT"/>
        </w:rPr>
        <w:t>protocoli</w:t>
      </w:r>
      <w:proofErr w:type="spellEnd"/>
      <w:r w:rsidRPr="001C4E7A">
        <w:rPr>
          <w:rFonts w:ascii="&amp;quot" w:eastAsia="Times New Roman" w:hAnsi="&amp;quot" w:cs="Times New Roman"/>
          <w:i/>
          <w:iCs/>
          <w:color w:val="999999"/>
          <w:sz w:val="29"/>
          <w:szCs w:val="29"/>
          <w:lang w:eastAsia="it-IT"/>
        </w:rPr>
        <w:t xml:space="preserve"> di regolamentazione, vanno bene le indicazioni dell'OICE per riaprire in sicurezza. Ma il problema principale per la riapertura dei cantieri è di natura economica.</w:t>
      </w:r>
    </w:p>
    <w:p w:rsidR="001C4E7A" w:rsidRPr="001C4E7A" w:rsidRDefault="001C4E7A" w:rsidP="001C4E7A">
      <w:pPr>
        <w:spacing w:after="0" w:line="240" w:lineRule="auto"/>
        <w:rPr>
          <w:rFonts w:ascii="&amp;quot" w:eastAsia="Times New Roman" w:hAnsi="&amp;quot" w:cs="Times New Roman"/>
          <w:color w:val="444444"/>
          <w:sz w:val="17"/>
          <w:szCs w:val="17"/>
          <w:lang w:eastAsia="it-IT"/>
        </w:rPr>
      </w:pPr>
      <w:r w:rsidRPr="001C4E7A">
        <w:rPr>
          <w:rFonts w:ascii="&amp;quot" w:eastAsia="Times New Roman" w:hAnsi="&amp;quot" w:cs="Times New Roman"/>
          <w:color w:val="444444"/>
          <w:sz w:val="17"/>
          <w:szCs w:val="17"/>
          <w:lang w:eastAsia="it-IT"/>
        </w:rPr>
        <w:t>Di</w:t>
      </w:r>
    </w:p>
    <w:p w:rsidR="001C4E7A" w:rsidRPr="001C4E7A" w:rsidRDefault="001C4E7A" w:rsidP="001C4E7A">
      <w:pPr>
        <w:spacing w:after="0" w:line="240" w:lineRule="auto"/>
        <w:rPr>
          <w:rFonts w:ascii="&amp;quot" w:eastAsia="Times New Roman" w:hAnsi="&amp;quot" w:cs="Times New Roman"/>
          <w:color w:val="444444"/>
          <w:sz w:val="17"/>
          <w:szCs w:val="17"/>
          <w:lang w:eastAsia="it-IT"/>
        </w:rPr>
      </w:pPr>
      <w:hyperlink r:id="rId5" w:history="1">
        <w:r w:rsidRPr="001C4E7A">
          <w:rPr>
            <w:rFonts w:ascii="&amp;quot" w:eastAsia="Times New Roman" w:hAnsi="&amp;quot" w:cs="Times New Roman"/>
            <w:b/>
            <w:bCs/>
            <w:color w:val="000000"/>
            <w:sz w:val="17"/>
            <w:lang w:eastAsia="it-IT"/>
          </w:rPr>
          <w:t>Redazione Tecnica</w:t>
        </w:r>
      </w:hyperlink>
    </w:p>
    <w:p w:rsidR="001C4E7A" w:rsidRPr="001C4E7A" w:rsidRDefault="001C4E7A" w:rsidP="001C4E7A">
      <w:pPr>
        <w:spacing w:after="0" w:line="240" w:lineRule="auto"/>
        <w:rPr>
          <w:rFonts w:ascii="&amp;quot" w:eastAsia="Times New Roman" w:hAnsi="&amp;quot" w:cs="Times New Roman"/>
          <w:color w:val="444444"/>
          <w:sz w:val="17"/>
          <w:szCs w:val="17"/>
          <w:lang w:eastAsia="it-IT"/>
        </w:rPr>
      </w:pPr>
      <w:r w:rsidRPr="001C4E7A">
        <w:rPr>
          <w:rFonts w:ascii="&amp;quot" w:eastAsia="Times New Roman" w:hAnsi="&amp;quot" w:cs="Times New Roman"/>
          <w:color w:val="444444"/>
          <w:sz w:val="17"/>
          <w:szCs w:val="17"/>
          <w:lang w:eastAsia="it-IT"/>
        </w:rPr>
        <w:t xml:space="preserve">- </w:t>
      </w:r>
    </w:p>
    <w:p w:rsidR="001C4E7A" w:rsidRPr="001C4E7A" w:rsidRDefault="001C4E7A" w:rsidP="001C4E7A">
      <w:pPr>
        <w:spacing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it-IT"/>
        </w:rPr>
      </w:pPr>
      <w:r w:rsidRPr="001C4E7A">
        <w:rPr>
          <w:rFonts w:ascii="&amp;quot" w:eastAsia="Times New Roman" w:hAnsi="&amp;quot" w:cs="Times New Roman"/>
          <w:color w:val="444444"/>
          <w:sz w:val="17"/>
          <w:lang w:eastAsia="it-IT"/>
        </w:rPr>
        <w:t>24 aprile 2020</w:t>
      </w:r>
      <w:r w:rsidRPr="001C4E7A">
        <w:rPr>
          <w:rFonts w:ascii="&amp;quot" w:eastAsia="Times New Roman" w:hAnsi="&amp;quot" w:cs="Times New Roman"/>
          <w:color w:val="000000"/>
          <w:sz w:val="17"/>
          <w:szCs w:val="17"/>
          <w:lang w:eastAsia="it-IT"/>
        </w:rPr>
        <w:t xml:space="preserve"> </w:t>
      </w:r>
      <w:r w:rsidRPr="001C4E7A">
        <w:rPr>
          <w:rFonts w:ascii="&amp;quot" w:eastAsia="Times New Roman" w:hAnsi="&amp;quot" w:cs="Times New Roman"/>
          <w:color w:val="444444"/>
          <w:sz w:val="17"/>
          <w:lang w:eastAsia="it-IT"/>
        </w:rPr>
        <w:t>© RIPRODUZIONE RISERVATA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Dunque sappiamo che nella fase 2, quella della riapertura dopo il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lockdown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 dovuto all’emergenza sanitaria per Coronavirus, i primi a riaprire saranno i cantieri edili, insieme alle attività produttive e ai servizi, seguendo un protocollo di regolamentazione. Ma come si dovranno organizzare? A questa domanda hanno risposto l’OICE, indicando </w:t>
      </w:r>
      <w:hyperlink r:id="rId6" w:tgtFrame="_blank" w:history="1">
        <w:r w:rsidRPr="001C4E7A">
          <w:rPr>
            <w:rFonts w:ascii="Roboto" w:eastAsia="Times New Roman" w:hAnsi="Roboto" w:cs="Times New Roman"/>
            <w:color w:val="B51111"/>
            <w:sz w:val="23"/>
            <w:lang w:eastAsia="it-IT"/>
          </w:rPr>
          <w:t>7 imperativi da seguire per ripartire in sicurezza</w:t>
        </w:r>
      </w:hyperlink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, e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Cncpt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 in collaborazione con Ance indicando </w:t>
      </w:r>
      <w:hyperlink r:id="rId7" w:tgtFrame="_blank" w:history="1">
        <w:r w:rsidRPr="001C4E7A">
          <w:rPr>
            <w:rFonts w:ascii="Roboto" w:eastAsia="Times New Roman" w:hAnsi="Roboto" w:cs="Times New Roman"/>
            <w:color w:val="B51111"/>
            <w:sz w:val="23"/>
            <w:lang w:eastAsia="it-IT"/>
          </w:rPr>
          <w:t>le procedure attuative del Protocollo anti contagio dell’edilizia</w:t>
        </w:r>
      </w:hyperlink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.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Sono provvedimenti non difficilissimi da adottare, anche perché</w:t>
      </w:r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 xml:space="preserve"> i cantieri del settore sanitario</w:t>
      </w: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 prevedono già dei sistemi di sicurezza per il rischio di contagio batteriologico. Le stesse procedure possono essere adottate per i cantieri privati e pubblici dei settori non sanitari? Teoricamente si, ma bisogna trasferire tutti sistemi di sicurezza in ambito non sanitario per capire bene come fare.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Ci sono altre domande che è necessario porsi. La prima, per la sicurezza non solo del cantiere ma di tutti: </w:t>
      </w:r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>come si rapporterà il cantiere con il mondo esterno?</w:t>
      </w: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 Come fanno gli operai ad arrivarci? E ad andarsene? In generale, la fase 2 prevede regole precise per i trasporti pubblici e per l’ingresso nelle fabbriche. Stesse regole, naturalmente, saranno adottate per i cantieri. Quello che bisogna chiedersi è se queste regole sono rischiose in generale. Rischiamo un ritorno dei contagi? Un discorso più ampio, che riguarda qualsiasi spostamento sul territorio nazionale che si effettuerà. Ma, essendo i cantieri tra le prime attività a riaprire, saranno in qualche modo un banco di prova, la tabula rasa per la sicurezza del paese. Se le cose non andranno, chiuderanno nuovamente?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“Siamo pronti e determinati a ripartire subito ed in sicurezza” hanno scritto varie associazioni in rappresentanza di 600mila aziende della filiera delle costruzioni in una lettera inviata al presidente del Senato, al presidente della Camera e al presidente del Consiglio. La lettera è firmata da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Angaisa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,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Federcomated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,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Federcostruzioni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,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Federmobili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,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Fme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,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Assoposa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,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Assodimi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Assonolo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, Harley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Dikkinson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.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lastRenderedPageBreak/>
        <w:t>Speriamo.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Non pochi, infatti, i problemi di natura logistica. </w:t>
      </w:r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>Come bisogna comportarsi con i fornitori?</w:t>
      </w: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 Come ricevere i materiali, con quali procedure, con quali accortezze per la sicurezza: si tratta di interrogativi che il solo “ripartire in sicurezza in cantiere” non risolve. Finora, con le consegna a domicilio, con i corrieri e le Poste Italiane, ci siamo organizzati in sicurezza. Ma riaprendo le attività produttive e i cantieri edili, le persone e le merci in movimento aumenteranno di gran numero e sarà più difficile controllarli.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Ma, come sempre, il </w:t>
      </w:r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>problema</w:t>
      </w: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 più difficile da risolvere è di</w:t>
      </w:r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 xml:space="preserve"> natura economico</w:t>
      </w: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. I presidi per mettere in sicurezza il cantiere hanno un costo. </w:t>
      </w:r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>Chi paga gli oneri aggiuntivi per i dispositivi?</w:t>
      </w: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 Non si tratta solo di mascherine ma anche di barriere, tute. Ed è una problematica che riguarda sia i cantieri pubblici sia quelli privati. Il privato che deve rifare il bagno deve pagare anche la mascherina per l’operaio? O la paga l’impresa? O ci saranno finanziamenti dallo Stato o dal Comune. OICE dice, al punto 7, “Creazione di un Fondo alimentato con risorse pubbliche che ristori i maggiori costi”: dell’aumento dei costi, quindi, dovrebbe farsi carico lo Stato. Ma non abbiamo tanti elementi in mano per capire come e con quali soldi sarà creato questo Fondo.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Combinando due misure, secondo l’Ance è possibile mettere a disposizione degli enti locali 26 miliardi di euro nel biennio 2019-2020 per i lavori nelle scuole “ora che gli edifici sono vuoti, per preparare le strutture entro settembre-ottobre” dice </w:t>
      </w:r>
      <w:proofErr w:type="spellStart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Girardi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 dell’Ance in audizione al Senato:</w:t>
      </w:r>
    </w:p>
    <w:p w:rsidR="001C4E7A" w:rsidRPr="001C4E7A" w:rsidRDefault="001C4E7A" w:rsidP="001C4E7A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concentrare le varie linee di finanziamento statale previste a favore degli enti locali in un unico fondo battezzato “Piano Italia”, allo scopo di semplificare l’accesso alle risorse e la spesa;</w:t>
      </w:r>
    </w:p>
    <w:p w:rsidR="001C4E7A" w:rsidRPr="001C4E7A" w:rsidRDefault="001C4E7A" w:rsidP="001C4E7A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utilizzare il meccanismo, già rodato, dei mutui Bei grazie ai quali è stato possibile anticipare le stanziate sul lungo termine.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Un piano di difficile attuazione, per i tempi stretti. Se anche ci riuscissimo, rimarrebbero esclusi tutti gli altri cantieri pubblici e i cantieri privati.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Infine: i responsabili della sicurezza, in molti cantieri, fanno fatica a garantire la sicurezza in situazioni normali. </w:t>
      </w:r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>Come potranno essere in grado di farlo in situazione d’emergenza?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A questi interrogativi dobbiamo dare una risposta. Vanno benissimo i protocolli per riaprire i cantieri e i 7 comandamenti dell’OICE  per riaprire in sicurezza. Ma ci sono domande che rimangono in sospeso. </w:t>
      </w: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lastRenderedPageBreak/>
        <w:t xml:space="preserve">Le risposte ancora non ci sono. E, soprattutto, quando ci saranno, non sappiamo se saranno quelle giuste e non saranno di facile attuazione. Da un lato aspettiamo le indicazioni della </w:t>
      </w:r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 xml:space="preserve">Task </w:t>
      </w:r>
      <w:proofErr w:type="spellStart"/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>Force</w:t>
      </w:r>
      <w:proofErr w:type="spellEnd"/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 xml:space="preserve"> di </w:t>
      </w:r>
      <w:proofErr w:type="spellStart"/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>Colao</w:t>
      </w:r>
      <w:proofErr w:type="spellEnd"/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, dall’altro aspettiamo che si riparta davvero per capire quali saranno i </w:t>
      </w:r>
      <w:r w:rsidRPr="001C4E7A">
        <w:rPr>
          <w:rFonts w:ascii="Roboto" w:eastAsia="Times New Roman" w:hAnsi="Roboto" w:cs="Times New Roman"/>
          <w:b/>
          <w:bCs/>
          <w:color w:val="222222"/>
          <w:sz w:val="23"/>
          <w:lang w:eastAsia="it-IT"/>
        </w:rPr>
        <w:t>problemi pratici concreti e di dettaglio da risolvere</w:t>
      </w: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 xml:space="preserve"> nel momento in cui ci scontreremo con la realtà della Fase 2.</w:t>
      </w:r>
    </w:p>
    <w:p w:rsidR="001C4E7A" w:rsidRPr="001C4E7A" w:rsidRDefault="001C4E7A" w:rsidP="001C4E7A">
      <w:pPr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</w:pPr>
      <w:r w:rsidRPr="001C4E7A">
        <w:rPr>
          <w:rFonts w:ascii="Roboto" w:eastAsia="Times New Roman" w:hAnsi="Roboto" w:cs="Times New Roman"/>
          <w:color w:val="222222"/>
          <w:sz w:val="23"/>
          <w:szCs w:val="23"/>
          <w:lang w:eastAsia="it-IT"/>
        </w:rPr>
        <w:t>Per rispondere alla domanda del titolo, quindi: la risposta non c’è, per ora. Attendiamo che la situazione si sviluppi.</w:t>
      </w:r>
    </w:p>
    <w:p w:rsidR="00255CDF" w:rsidRDefault="00255CDF"/>
    <w:sectPr w:rsidR="00255CDF" w:rsidSect="00255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7484"/>
    <w:multiLevelType w:val="multilevel"/>
    <w:tmpl w:val="B87A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4E7A"/>
    <w:rsid w:val="001C4E7A"/>
    <w:rsid w:val="0025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CDF"/>
  </w:style>
  <w:style w:type="paragraph" w:styleId="Titolo1">
    <w:name w:val="heading 1"/>
    <w:basedOn w:val="Normale"/>
    <w:link w:val="Titolo1Carattere"/>
    <w:uiPriority w:val="9"/>
    <w:qFormat/>
    <w:rsid w:val="001C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E7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td-post-sub-title">
    <w:name w:val="td-post-sub-title"/>
    <w:basedOn w:val="Normale"/>
    <w:rsid w:val="001C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C4E7A"/>
    <w:rPr>
      <w:color w:val="0000FF"/>
      <w:u w:val="single"/>
    </w:rPr>
  </w:style>
  <w:style w:type="character" w:customStyle="1" w:styleId="td-post-date">
    <w:name w:val="td-post-date"/>
    <w:basedOn w:val="Carpredefinitoparagrafo"/>
    <w:rsid w:val="001C4E7A"/>
  </w:style>
  <w:style w:type="paragraph" w:styleId="NormaleWeb">
    <w:name w:val="Normal (Web)"/>
    <w:basedOn w:val="Normale"/>
    <w:uiPriority w:val="99"/>
    <w:semiHidden/>
    <w:unhideWhenUsed/>
    <w:rsid w:val="001C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4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5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88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13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iltecnico.it/77811/cantieri-edili-come-riaprire-protocollo-regolamentazi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ltecnico.it/77932/fase-2-cantieri-edili-proposte-oice/" TargetMode="External"/><Relationship Id="rId5" Type="http://schemas.openxmlformats.org/officeDocument/2006/relationships/hyperlink" Target="https://www.ediltecnico.it/author/adm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2020-04-27T15:48:00Z</dcterms:created>
  <dcterms:modified xsi:type="dcterms:W3CDTF">2020-04-27T15:49:00Z</dcterms:modified>
</cp:coreProperties>
</file>