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4F" w:rsidRPr="009C624F" w:rsidRDefault="009C624F" w:rsidP="009C624F">
      <w:pPr>
        <w:spacing w:after="75" w:line="690" w:lineRule="atLeast"/>
        <w:outlineLvl w:val="0"/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</w:pPr>
      <w:r w:rsidRPr="009C624F"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  <w:t xml:space="preserve">Fase 2 edilizia, come aggiornare il PSC </w:t>
      </w:r>
      <w:proofErr w:type="spellStart"/>
      <w:r w:rsidRPr="009C624F"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  <w:t>di</w:t>
      </w:r>
      <w:proofErr w:type="spellEnd"/>
      <w:r w:rsidRPr="009C624F">
        <w:rPr>
          <w:rFonts w:ascii="&amp;quot" w:eastAsia="Times New Roman" w:hAnsi="&amp;quot" w:cs="Times New Roman"/>
          <w:b/>
          <w:bCs/>
          <w:caps/>
          <w:color w:val="111111"/>
          <w:kern w:val="36"/>
          <w:sz w:val="54"/>
          <w:szCs w:val="54"/>
          <w:lang w:eastAsia="it-IT"/>
        </w:rPr>
        <w:t xml:space="preserve"> cantiere</w:t>
      </w:r>
    </w:p>
    <w:p w:rsidR="009C624F" w:rsidRPr="009C624F" w:rsidRDefault="009C624F" w:rsidP="009C624F">
      <w:pPr>
        <w:spacing w:before="180" w:after="300" w:line="375" w:lineRule="atLeast"/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</w:pPr>
      <w:r w:rsidRPr="009C624F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 xml:space="preserve">Riorganizzare </w:t>
      </w:r>
      <w:proofErr w:type="spellStart"/>
      <w:r w:rsidRPr="009C624F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>cronoprogramma</w:t>
      </w:r>
      <w:proofErr w:type="spellEnd"/>
      <w:r w:rsidRPr="009C624F">
        <w:rPr>
          <w:rFonts w:ascii="&amp;quot" w:eastAsia="Times New Roman" w:hAnsi="&amp;quot" w:cs="Times New Roman"/>
          <w:i/>
          <w:iCs/>
          <w:color w:val="999999"/>
          <w:sz w:val="29"/>
          <w:szCs w:val="29"/>
          <w:lang w:eastAsia="it-IT"/>
        </w:rPr>
        <w:t>, turni di lavoro, rivedere i costi della sicurezza e il layout di cantiere. Indicazioni e suggerimenti</w:t>
      </w:r>
    </w:p>
    <w:p w:rsidR="009C624F" w:rsidRPr="009C624F" w:rsidRDefault="009C624F" w:rsidP="009C624F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r w:rsidRPr="009C624F"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  <w:t>Di</w:t>
      </w:r>
    </w:p>
    <w:p w:rsidR="009C624F" w:rsidRPr="009C624F" w:rsidRDefault="009C624F" w:rsidP="009C624F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hyperlink r:id="rId4" w:history="1">
        <w:r w:rsidRPr="009C624F">
          <w:rPr>
            <w:rFonts w:ascii="&amp;quot" w:eastAsia="Times New Roman" w:hAnsi="&amp;quot" w:cs="Times New Roman"/>
            <w:b/>
            <w:bCs/>
            <w:color w:val="000000"/>
            <w:sz w:val="17"/>
            <w:lang w:eastAsia="it-IT"/>
          </w:rPr>
          <w:t>Redazione Tecnica</w:t>
        </w:r>
      </w:hyperlink>
    </w:p>
    <w:p w:rsidR="009C624F" w:rsidRPr="009C624F" w:rsidRDefault="009C624F" w:rsidP="009C624F">
      <w:pPr>
        <w:spacing w:after="0" w:line="240" w:lineRule="auto"/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</w:pPr>
      <w:r w:rsidRPr="009C624F">
        <w:rPr>
          <w:rFonts w:ascii="&amp;quot" w:eastAsia="Times New Roman" w:hAnsi="&amp;quot" w:cs="Times New Roman"/>
          <w:color w:val="444444"/>
          <w:sz w:val="17"/>
          <w:szCs w:val="17"/>
          <w:lang w:eastAsia="it-IT"/>
        </w:rPr>
        <w:t xml:space="preserve">- </w:t>
      </w:r>
    </w:p>
    <w:p w:rsidR="009C624F" w:rsidRPr="009C624F" w:rsidRDefault="009C624F" w:rsidP="009C624F">
      <w:pPr>
        <w:spacing w:line="240" w:lineRule="auto"/>
        <w:rPr>
          <w:rFonts w:ascii="&amp;quot" w:eastAsia="Times New Roman" w:hAnsi="&amp;quot" w:cs="Times New Roman"/>
          <w:sz w:val="17"/>
          <w:szCs w:val="17"/>
          <w:lang w:eastAsia="it-IT"/>
        </w:rPr>
      </w:pPr>
      <w:r w:rsidRPr="009C624F">
        <w:rPr>
          <w:rFonts w:ascii="&amp;quot" w:eastAsia="Times New Roman" w:hAnsi="&amp;quot" w:cs="Times New Roman"/>
          <w:color w:val="444444"/>
          <w:sz w:val="17"/>
          <w:lang w:eastAsia="it-IT"/>
        </w:rPr>
        <w:t>22 aprile 2020</w:t>
      </w:r>
      <w:r w:rsidRPr="009C624F">
        <w:rPr>
          <w:rFonts w:ascii="&amp;quot" w:eastAsia="Times New Roman" w:hAnsi="&amp;quot" w:cs="Times New Roman"/>
          <w:sz w:val="17"/>
          <w:szCs w:val="17"/>
          <w:lang w:eastAsia="it-IT"/>
        </w:rPr>
        <w:t xml:space="preserve"> </w:t>
      </w:r>
      <w:r w:rsidRPr="009C624F">
        <w:rPr>
          <w:rFonts w:ascii="&amp;quot" w:eastAsia="Times New Roman" w:hAnsi="&amp;quot" w:cs="Times New Roman"/>
          <w:color w:val="444444"/>
          <w:sz w:val="17"/>
          <w:lang w:eastAsia="it-IT"/>
        </w:rPr>
        <w:t>© RIPRODUZIONE RISERVATA</w:t>
      </w:r>
      <w:r w:rsidRPr="009C624F">
        <w:rPr>
          <w:rFonts w:ascii="&amp;quot" w:eastAsia="Times New Roman" w:hAnsi="&amp;quot" w:cs="Times New Roman"/>
          <w:sz w:val="17"/>
          <w:szCs w:val="17"/>
          <w:lang w:eastAsia="it-IT"/>
        </w:rPr>
        <w:t xml:space="preserve"> 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La cosiddetta “</w:t>
      </w:r>
      <w:r>
        <w:rPr>
          <w:rStyle w:val="Enfasigrassetto"/>
          <w:rFonts w:ascii="Roboto" w:hAnsi="Roboto"/>
          <w:color w:val="222222"/>
          <w:sz w:val="23"/>
          <w:szCs w:val="23"/>
        </w:rPr>
        <w:t>fase 2</w:t>
      </w:r>
      <w:r>
        <w:rPr>
          <w:rFonts w:ascii="Roboto" w:hAnsi="Roboto"/>
          <w:color w:val="222222"/>
          <w:sz w:val="23"/>
          <w:szCs w:val="23"/>
        </w:rPr>
        <w:t xml:space="preserve">” per ripartire con le attività di cantiere sembra avvicinarsi. In generale, le Regioni hanno comunicato alle aziende dei lori territori come regolarsi: apripista è stata la </w:t>
      </w:r>
      <w:r>
        <w:rPr>
          <w:rStyle w:val="Enfasigrassetto"/>
          <w:rFonts w:ascii="Roboto" w:hAnsi="Roboto"/>
          <w:color w:val="222222"/>
          <w:sz w:val="23"/>
          <w:szCs w:val="23"/>
        </w:rPr>
        <w:t>Liguria</w:t>
      </w:r>
      <w:r>
        <w:rPr>
          <w:rFonts w:ascii="Roboto" w:hAnsi="Roboto"/>
          <w:color w:val="222222"/>
          <w:sz w:val="23"/>
          <w:szCs w:val="23"/>
        </w:rPr>
        <w:t xml:space="preserve">, che dal 14 aprile ha consentito le attività di </w:t>
      </w:r>
      <w:r>
        <w:rPr>
          <w:rStyle w:val="Enfasigrassetto"/>
          <w:rFonts w:ascii="Roboto" w:hAnsi="Roboto"/>
          <w:color w:val="222222"/>
          <w:sz w:val="23"/>
          <w:szCs w:val="23"/>
        </w:rPr>
        <w:t>edilizia libera</w:t>
      </w:r>
      <w:r>
        <w:rPr>
          <w:rFonts w:ascii="Roboto" w:hAnsi="Roboto"/>
          <w:color w:val="222222"/>
          <w:sz w:val="23"/>
          <w:szCs w:val="23"/>
        </w:rPr>
        <w:t xml:space="preserve"> (di cui all’art. 6 del DPR 380/2001) e le opere per le quali è </w:t>
      </w:r>
      <w:r>
        <w:rPr>
          <w:rStyle w:val="Enfasigrassetto"/>
          <w:rFonts w:ascii="Roboto" w:hAnsi="Roboto"/>
          <w:color w:val="222222"/>
          <w:sz w:val="23"/>
          <w:szCs w:val="23"/>
        </w:rPr>
        <w:t>sufficiente la CILA </w:t>
      </w:r>
      <w:r>
        <w:rPr>
          <w:rFonts w:ascii="Roboto" w:hAnsi="Roboto"/>
          <w:color w:val="222222"/>
          <w:sz w:val="23"/>
          <w:szCs w:val="23"/>
        </w:rPr>
        <w:t>(&gt;&gt; leggi l’approfondimento: </w:t>
      </w:r>
      <w:hyperlink r:id="rId5" w:history="1">
        <w:r>
          <w:rPr>
            <w:rStyle w:val="Collegamentoipertestuale"/>
            <w:rFonts w:ascii="Roboto" w:hAnsi="Roboto"/>
            <w:color w:val="B51111"/>
            <w:sz w:val="23"/>
            <w:szCs w:val="23"/>
            <w:u w:val="none"/>
          </w:rPr>
          <w:t>Coronavirus, le Regioni dove si possono eseguire opere edili “minori”</w:t>
        </w:r>
      </w:hyperlink>
      <w:r>
        <w:rPr>
          <w:rFonts w:ascii="Roboto" w:hAnsi="Roboto"/>
          <w:color w:val="222222"/>
          <w:sz w:val="23"/>
          <w:szCs w:val="23"/>
        </w:rPr>
        <w:t>).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Ma nel frattempo sono uscite istruzioni vere e proprie per le attività di cantiere. Ultimo ad essere pubblicato in data </w:t>
      </w:r>
      <w:r>
        <w:rPr>
          <w:rStyle w:val="Enfasicorsivo"/>
          <w:rFonts w:ascii="Roboto" w:eastAsiaTheme="majorEastAsia" w:hAnsi="Roboto"/>
          <w:color w:val="222222"/>
          <w:sz w:val="23"/>
          <w:szCs w:val="23"/>
        </w:rPr>
        <w:t>27 aprile 2020</w:t>
      </w:r>
      <w:r>
        <w:rPr>
          <w:rFonts w:ascii="Roboto" w:hAnsi="Roboto"/>
          <w:color w:val="222222"/>
          <w:sz w:val="23"/>
          <w:szCs w:val="23"/>
        </w:rPr>
        <w:t>, è il </w:t>
      </w:r>
      <w:hyperlink r:id="rId6" w:history="1">
        <w:r>
          <w:rPr>
            <w:rStyle w:val="Collegamentoipertestuale"/>
            <w:rFonts w:ascii="Roboto" w:hAnsi="Roboto"/>
            <w:color w:val="B51111"/>
            <w:sz w:val="23"/>
            <w:szCs w:val="23"/>
            <w:u w:val="none"/>
          </w:rPr>
          <w:t>nuovo Protocollo di regole per il contrasto e il contenimento della diffusione del virus Covid19 nei cantieri</w:t>
        </w:r>
      </w:hyperlink>
      <w:r>
        <w:rPr>
          <w:rFonts w:ascii="Roboto" w:hAnsi="Roboto"/>
          <w:color w:val="222222"/>
          <w:sz w:val="23"/>
          <w:szCs w:val="23"/>
        </w:rPr>
        <w:t xml:space="preserve">, che è anche contenuto nel nuovo </w:t>
      </w:r>
      <w:hyperlink r:id="rId7" w:history="1">
        <w:proofErr w:type="spellStart"/>
        <w:r>
          <w:rPr>
            <w:rStyle w:val="Collegamentoipertestuale"/>
            <w:rFonts w:ascii="Roboto" w:hAnsi="Roboto"/>
            <w:color w:val="B51111"/>
            <w:sz w:val="23"/>
            <w:szCs w:val="23"/>
            <w:u w:val="none"/>
          </w:rPr>
          <w:t>Dpcm</w:t>
        </w:r>
        <w:proofErr w:type="spellEnd"/>
        <w:r>
          <w:rPr>
            <w:rStyle w:val="Collegamentoipertestuale"/>
            <w:rFonts w:ascii="Roboto" w:hAnsi="Roboto"/>
            <w:color w:val="B51111"/>
            <w:sz w:val="23"/>
            <w:szCs w:val="23"/>
            <w:u w:val="none"/>
          </w:rPr>
          <w:t xml:space="preserve"> 26 aprile 2020</w:t>
        </w:r>
      </w:hyperlink>
      <w:r>
        <w:rPr>
          <w:rFonts w:ascii="Roboto" w:hAnsi="Roboto"/>
          <w:color w:val="222222"/>
          <w:sz w:val="23"/>
          <w:szCs w:val="23"/>
        </w:rPr>
        <w:t xml:space="preserve"> come </w:t>
      </w:r>
      <w:hyperlink r:id="rId8" w:history="1">
        <w:r>
          <w:rPr>
            <w:rStyle w:val="Enfasicorsivo"/>
            <w:rFonts w:ascii="Roboto" w:eastAsiaTheme="majorEastAsia" w:hAnsi="Roboto"/>
            <w:color w:val="B51111"/>
            <w:sz w:val="23"/>
            <w:szCs w:val="23"/>
          </w:rPr>
          <w:t>Allegato 7</w:t>
        </w:r>
      </w:hyperlink>
      <w:r>
        <w:rPr>
          <w:rFonts w:ascii="Roboto" w:hAnsi="Roboto"/>
          <w:color w:val="222222"/>
          <w:sz w:val="23"/>
          <w:szCs w:val="23"/>
        </w:rPr>
        <w:t>. (Il Protocollo del 24 aprile è del tutto identico all’Allegato 7 del Decreto).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Ok dunque a queste prescrizioni, </w:t>
      </w:r>
      <w:proofErr w:type="spellStart"/>
      <w:r>
        <w:rPr>
          <w:rFonts w:ascii="Roboto" w:hAnsi="Roboto"/>
          <w:color w:val="222222"/>
          <w:sz w:val="23"/>
          <w:szCs w:val="23"/>
        </w:rPr>
        <w:t>ma…</w:t>
      </w:r>
      <w:proofErr w:type="spellEnd"/>
      <w:r>
        <w:rPr>
          <w:rStyle w:val="Enfasigrassetto"/>
          <w:rFonts w:ascii="Roboto" w:hAnsi="Roboto"/>
          <w:color w:val="222222"/>
          <w:sz w:val="23"/>
          <w:szCs w:val="23"/>
        </w:rPr>
        <w:t xml:space="preserve"> Come riorganizzare davvero il lavoro in cantiere?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L’approfondimento seguente ha l’obiettivo di fare chiarezza sul COME RICOMINCIARE. Ecco alcune indicazioni utili per poter </w:t>
      </w:r>
      <w:r>
        <w:rPr>
          <w:rStyle w:val="Enfasigrassetto"/>
          <w:rFonts w:ascii="Roboto" w:hAnsi="Roboto"/>
          <w:color w:val="222222"/>
          <w:sz w:val="23"/>
          <w:szCs w:val="23"/>
        </w:rPr>
        <w:t>aggiornare il PSC</w:t>
      </w:r>
      <w:r>
        <w:rPr>
          <w:rFonts w:ascii="Roboto" w:hAnsi="Roboto"/>
          <w:color w:val="222222"/>
          <w:sz w:val="23"/>
          <w:szCs w:val="23"/>
        </w:rPr>
        <w:t>.</w:t>
      </w:r>
    </w:p>
    <w:p w:rsidR="009C624F" w:rsidRDefault="009C624F" w:rsidP="009C624F">
      <w:pPr>
        <w:pStyle w:val="Titolo2"/>
        <w:spacing w:before="450" w:after="300" w:line="570" w:lineRule="atLeast"/>
        <w:rPr>
          <w:rFonts w:ascii="&amp;quot" w:hAnsi="&amp;quot"/>
          <w:b w:val="0"/>
          <w:bCs w:val="0"/>
          <w:color w:val="111111"/>
          <w:sz w:val="41"/>
          <w:szCs w:val="41"/>
        </w:rPr>
      </w:pPr>
      <w:r>
        <w:rPr>
          <w:rFonts w:ascii="&amp;quot" w:hAnsi="&amp;quot"/>
          <w:b w:val="0"/>
          <w:bCs w:val="0"/>
          <w:color w:val="111111"/>
          <w:sz w:val="41"/>
          <w:szCs w:val="41"/>
        </w:rPr>
        <w:t>Fase 2 edilizia, come aggiornare il PSC di cantiere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Per l’aggiornamento del PSC suggeriamo di:</w:t>
      </w:r>
      <w:r>
        <w:rPr>
          <w:rFonts w:ascii="Roboto" w:hAnsi="Roboto"/>
          <w:color w:val="222222"/>
          <w:sz w:val="23"/>
          <w:szCs w:val="23"/>
        </w:rPr>
        <w:br/>
        <w:t xml:space="preserve">– </w:t>
      </w:r>
      <w:r>
        <w:rPr>
          <w:rStyle w:val="Enfasigrassetto"/>
          <w:rFonts w:ascii="Roboto" w:hAnsi="Roboto"/>
          <w:color w:val="222222"/>
          <w:sz w:val="23"/>
          <w:szCs w:val="23"/>
        </w:rPr>
        <w:t>rivedere le scelte progettuali e organizzative</w:t>
      </w:r>
      <w:r>
        <w:rPr>
          <w:rFonts w:ascii="Roboto" w:hAnsi="Roboto"/>
          <w:color w:val="222222"/>
          <w:sz w:val="23"/>
          <w:szCs w:val="23"/>
        </w:rPr>
        <w:t>, concordandole con il Committente, con il Direttore dei Lavori e, se necessario, anche con il Progettista;</w:t>
      </w:r>
      <w:r>
        <w:rPr>
          <w:rFonts w:ascii="Roboto" w:hAnsi="Roboto"/>
          <w:color w:val="222222"/>
          <w:sz w:val="23"/>
          <w:szCs w:val="23"/>
        </w:rPr>
        <w:br/>
        <w:t xml:space="preserve">– confrontarsi con il Direttore dei Lavori per rivedere il </w:t>
      </w:r>
      <w:proofErr w:type="spellStart"/>
      <w:r>
        <w:rPr>
          <w:rStyle w:val="Enfasigrassetto"/>
          <w:rFonts w:ascii="Roboto" w:hAnsi="Roboto"/>
          <w:color w:val="222222"/>
          <w:sz w:val="23"/>
          <w:szCs w:val="23"/>
        </w:rPr>
        <w:t>Cronoprogramma</w:t>
      </w:r>
      <w:proofErr w:type="spellEnd"/>
      <w:r>
        <w:rPr>
          <w:rFonts w:ascii="Roboto" w:hAnsi="Roboto"/>
          <w:color w:val="222222"/>
          <w:sz w:val="23"/>
          <w:szCs w:val="23"/>
        </w:rPr>
        <w:t>, in modo da organizzare tempi e spazi di lavoro distinti tra squadre di imprese affidatarie, imprese esecutrici, subappaltatori, lavoratori autonomi e subfornitori presenti in cantiere, per il maggior numero di attività lavorative;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lastRenderedPageBreak/>
        <w:t xml:space="preserve">– stilare procedure, misure preventive e protettive, misure di coordinamento e prescrizioni, per evitare al massimo i contatti fra i lavoratori e </w:t>
      </w:r>
      <w:r>
        <w:rPr>
          <w:rStyle w:val="Enfasigrassetto"/>
          <w:rFonts w:ascii="Roboto" w:hAnsi="Roboto"/>
          <w:color w:val="222222"/>
          <w:sz w:val="23"/>
          <w:szCs w:val="23"/>
        </w:rPr>
        <w:t>limitare il più possibile le interazioni fra i dipendenti di aziende diverse (gruppi)</w:t>
      </w:r>
      <w:r>
        <w:rPr>
          <w:rFonts w:ascii="Roboto" w:hAnsi="Roboto"/>
          <w:color w:val="222222"/>
          <w:sz w:val="23"/>
          <w:szCs w:val="23"/>
        </w:rPr>
        <w:t xml:space="preserve">, proponendo eventualmente anche dei </w:t>
      </w:r>
      <w:r>
        <w:rPr>
          <w:rStyle w:val="Enfasigrassetto"/>
          <w:rFonts w:ascii="Roboto" w:hAnsi="Roboto"/>
          <w:color w:val="222222"/>
          <w:sz w:val="23"/>
          <w:szCs w:val="23"/>
        </w:rPr>
        <w:t>turni di lavoro</w:t>
      </w:r>
      <w:r>
        <w:rPr>
          <w:rFonts w:ascii="Roboto" w:hAnsi="Roboto"/>
          <w:color w:val="222222"/>
          <w:sz w:val="23"/>
          <w:szCs w:val="23"/>
        </w:rPr>
        <w:t xml:space="preserve"> adatti a diminuire il numero dei lavoratori presenti in cantiere nello stesso momento e favorire la formazione di gruppi di lavoro fissi, in modo da poter controllare gli eventuali “contatti stretti” di persone infette;</w:t>
      </w:r>
      <w:r>
        <w:rPr>
          <w:rFonts w:ascii="Roboto" w:hAnsi="Roboto"/>
          <w:color w:val="222222"/>
          <w:sz w:val="23"/>
          <w:szCs w:val="23"/>
        </w:rPr>
        <w:br/>
        <w:t>– se necessario, con il Progettista – e in accordo con il Direttore dei Lavori e il Committente −, modificare alcuni aspetti progettuali, adottando nuove soluzioni tecniche o tecnologiche, per svolgere le attività in sicurezza.</w:t>
      </w:r>
    </w:p>
    <w:p w:rsidR="009C624F" w:rsidRDefault="009C624F" w:rsidP="009C624F">
      <w:pPr>
        <w:pStyle w:val="Titolo3"/>
        <w:spacing w:before="405" w:after="255" w:line="450" w:lineRule="atLeast"/>
        <w:rPr>
          <w:rFonts w:ascii="&amp;quot" w:hAnsi="&amp;quot"/>
          <w:b w:val="0"/>
          <w:bCs w:val="0"/>
          <w:color w:val="111111"/>
          <w:sz w:val="33"/>
          <w:szCs w:val="33"/>
        </w:rPr>
      </w:pPr>
      <w:proofErr w:type="spellStart"/>
      <w:r>
        <w:rPr>
          <w:rFonts w:ascii="&amp;quot" w:hAnsi="&amp;quot"/>
          <w:b w:val="0"/>
          <w:bCs w:val="0"/>
          <w:color w:val="111111"/>
          <w:sz w:val="33"/>
          <w:szCs w:val="33"/>
        </w:rPr>
        <w:t>Cronoprogramma</w:t>
      </w:r>
      <w:proofErr w:type="spellEnd"/>
      <w:r>
        <w:rPr>
          <w:rFonts w:ascii="&amp;quot" w:hAnsi="&amp;quot"/>
          <w:b w:val="0"/>
          <w:bCs w:val="0"/>
          <w:color w:val="111111"/>
          <w:sz w:val="33"/>
          <w:szCs w:val="33"/>
        </w:rPr>
        <w:t xml:space="preserve"> e layout di cantiere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Le analisi svolte finora andranno a modificare il </w:t>
      </w:r>
      <w:proofErr w:type="spellStart"/>
      <w:r>
        <w:rPr>
          <w:rStyle w:val="Enfasigrassetto"/>
          <w:rFonts w:ascii="Roboto" w:hAnsi="Roboto"/>
          <w:color w:val="222222"/>
          <w:sz w:val="23"/>
          <w:szCs w:val="23"/>
        </w:rPr>
        <w:t>Cronoprogramma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dei lavori e, molto probabilmente, ad aggiornare il Layout di cantiere (sul quale andrebbe inserito il </w:t>
      </w:r>
      <w:r>
        <w:rPr>
          <w:rStyle w:val="Enfasigrassetto"/>
          <w:rFonts w:ascii="Roboto" w:hAnsi="Roboto"/>
          <w:color w:val="222222"/>
          <w:sz w:val="23"/>
          <w:szCs w:val="23"/>
        </w:rPr>
        <w:t>numero massimo di lavoratori per ogni zona di lavoro</w:t>
      </w:r>
      <w:r>
        <w:rPr>
          <w:rFonts w:ascii="Roboto" w:hAnsi="Roboto"/>
          <w:color w:val="222222"/>
          <w:sz w:val="23"/>
          <w:szCs w:val="23"/>
        </w:rPr>
        <w:t xml:space="preserve">, baracca, ecc.) e ad </w:t>
      </w:r>
      <w:r>
        <w:rPr>
          <w:rStyle w:val="Enfasigrassetto"/>
          <w:rFonts w:ascii="Roboto" w:hAnsi="Roboto"/>
          <w:color w:val="222222"/>
          <w:sz w:val="23"/>
          <w:szCs w:val="23"/>
        </w:rPr>
        <w:t>aggiornare i costi della sicurezza</w:t>
      </w:r>
      <w:r>
        <w:rPr>
          <w:rFonts w:ascii="Roboto" w:hAnsi="Roboto"/>
          <w:color w:val="222222"/>
          <w:sz w:val="23"/>
          <w:szCs w:val="23"/>
        </w:rPr>
        <w:t>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Dopo aver </w:t>
      </w:r>
      <w:r>
        <w:rPr>
          <w:rStyle w:val="Enfasigrassetto"/>
          <w:rFonts w:ascii="Roboto" w:hAnsi="Roboto"/>
          <w:color w:val="222222"/>
          <w:sz w:val="23"/>
          <w:szCs w:val="23"/>
        </w:rPr>
        <w:t>inviato il PSC a tutte le imprese</w:t>
      </w:r>
      <w:r>
        <w:rPr>
          <w:rFonts w:ascii="Roboto" w:hAnsi="Roboto"/>
          <w:color w:val="222222"/>
          <w:sz w:val="23"/>
          <w:szCs w:val="23"/>
        </w:rPr>
        <w:t xml:space="preserve">, occorre richiedere copia delle loro procedure e dei loro Protocolli condivisi di regolamentazione per il contenimento della diffusione del COVID–19 in cantiere e e/o dei loro </w:t>
      </w:r>
      <w:r>
        <w:rPr>
          <w:rStyle w:val="Enfasigrassetto"/>
          <w:rFonts w:ascii="Roboto" w:hAnsi="Roboto"/>
          <w:color w:val="222222"/>
          <w:sz w:val="23"/>
          <w:szCs w:val="23"/>
        </w:rPr>
        <w:t>POS aggiornati</w:t>
      </w:r>
      <w:r>
        <w:rPr>
          <w:rFonts w:ascii="Roboto" w:hAnsi="Roboto"/>
          <w:color w:val="222222"/>
          <w:sz w:val="23"/>
          <w:szCs w:val="23"/>
        </w:rPr>
        <w:t xml:space="preserve"> con le procedure che intendono adottare.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>Una volta presi in esame i protocolli e/o i POS e le procedure, verranno individuati e valutati gli eventuali rischi residui nelle varie fasi di lavoro, rispetto al rischio di contagio da COVID-19, in relazione alla soggettività del cantiere.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Di conseguenza, le </w:t>
      </w:r>
      <w:r>
        <w:rPr>
          <w:rStyle w:val="Enfasigrassetto"/>
          <w:rFonts w:ascii="Roboto" w:hAnsi="Roboto"/>
          <w:color w:val="222222"/>
          <w:sz w:val="23"/>
          <w:szCs w:val="23"/>
        </w:rPr>
        <w:t>analisi fatte potrebbero nuovamente modificare il PSC</w:t>
      </w:r>
      <w:r>
        <w:rPr>
          <w:rFonts w:ascii="Roboto" w:hAnsi="Roboto"/>
          <w:color w:val="222222"/>
          <w:sz w:val="23"/>
          <w:szCs w:val="23"/>
        </w:rPr>
        <w:t xml:space="preserve">, nello specifico: le misure preventive e protettive, le misure di coordinamento, le prescrizioni, il </w:t>
      </w:r>
      <w:proofErr w:type="spellStart"/>
      <w:r>
        <w:rPr>
          <w:rFonts w:ascii="Roboto" w:hAnsi="Roboto"/>
          <w:color w:val="222222"/>
          <w:sz w:val="23"/>
          <w:szCs w:val="23"/>
        </w:rPr>
        <w:t>Cronoprogramma</w:t>
      </w:r>
      <w:proofErr w:type="spellEnd"/>
      <w:r>
        <w:rPr>
          <w:rFonts w:ascii="Roboto" w:hAnsi="Roboto"/>
          <w:color w:val="222222"/>
          <w:sz w:val="23"/>
          <w:szCs w:val="23"/>
        </w:rPr>
        <w:t>, il Layout di cantiere e i costi della sicurezza.</w:t>
      </w:r>
    </w:p>
    <w:p w:rsid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In caso di misure non realizzabili o dubbi, ci si deve </w:t>
      </w:r>
      <w:r>
        <w:rPr>
          <w:rStyle w:val="Enfasigrassetto"/>
          <w:rFonts w:ascii="Roboto" w:hAnsi="Roboto"/>
          <w:color w:val="222222"/>
          <w:sz w:val="23"/>
          <w:szCs w:val="23"/>
        </w:rPr>
        <w:t>confrontare</w:t>
      </w:r>
      <w:r>
        <w:rPr>
          <w:rFonts w:ascii="Roboto" w:hAnsi="Roboto"/>
          <w:color w:val="222222"/>
          <w:sz w:val="23"/>
          <w:szCs w:val="23"/>
        </w:rPr>
        <w:t xml:space="preserve"> con l‘Autorità Sanitaria Locale per concordare e individuare possibili soluzioni.</w:t>
      </w:r>
    </w:p>
    <w:p w:rsidR="009C624F" w:rsidRDefault="009C624F" w:rsidP="009C624F">
      <w:pPr>
        <w:pStyle w:val="Titolo3"/>
        <w:spacing w:before="405" w:after="255" w:line="450" w:lineRule="atLeast"/>
        <w:rPr>
          <w:rFonts w:ascii="&amp;quot" w:hAnsi="&amp;quot"/>
          <w:b w:val="0"/>
          <w:bCs w:val="0"/>
          <w:color w:val="111111"/>
          <w:sz w:val="33"/>
          <w:szCs w:val="33"/>
        </w:rPr>
      </w:pPr>
      <w:r>
        <w:rPr>
          <w:rFonts w:ascii="&amp;quot" w:hAnsi="&amp;quot"/>
          <w:b w:val="0"/>
          <w:bCs w:val="0"/>
          <w:color w:val="111111"/>
          <w:sz w:val="33"/>
          <w:szCs w:val="33"/>
        </w:rPr>
        <w:t>Sospendere i lavori?</w:t>
      </w:r>
    </w:p>
    <w:p w:rsidR="00316651" w:rsidRPr="009C624F" w:rsidRDefault="009C624F" w:rsidP="009C624F">
      <w:pPr>
        <w:pStyle w:val="NormaleWeb"/>
        <w:spacing w:before="0" w:beforeAutospacing="0" w:after="390" w:afterAutospacing="0" w:line="390" w:lineRule="atLeast"/>
        <w:rPr>
          <w:rFonts w:ascii="Roboto" w:hAnsi="Roboto"/>
          <w:color w:val="222222"/>
          <w:sz w:val="23"/>
          <w:szCs w:val="23"/>
        </w:rPr>
      </w:pPr>
      <w:r>
        <w:rPr>
          <w:rFonts w:ascii="Roboto" w:hAnsi="Roboto"/>
          <w:color w:val="222222"/>
          <w:sz w:val="23"/>
          <w:szCs w:val="23"/>
        </w:rPr>
        <w:t xml:space="preserve">In accordo con il Committente, può essere richiesta la </w:t>
      </w:r>
      <w:r>
        <w:rPr>
          <w:rStyle w:val="Enfasigrassetto"/>
          <w:rFonts w:ascii="Roboto" w:hAnsi="Roboto"/>
          <w:color w:val="222222"/>
          <w:sz w:val="23"/>
          <w:szCs w:val="23"/>
        </w:rPr>
        <w:t>sospensione dei lavori</w:t>
      </w:r>
      <w:r>
        <w:rPr>
          <w:rFonts w:ascii="Roboto" w:hAnsi="Roboto"/>
          <w:color w:val="222222"/>
          <w:sz w:val="23"/>
          <w:szCs w:val="23"/>
        </w:rPr>
        <w:t xml:space="preserve"> e/o in altri casi si può comunicare il </w:t>
      </w:r>
      <w:proofErr w:type="spellStart"/>
      <w:r>
        <w:rPr>
          <w:rFonts w:ascii="Roboto" w:hAnsi="Roboto"/>
          <w:color w:val="222222"/>
          <w:sz w:val="23"/>
          <w:szCs w:val="23"/>
        </w:rPr>
        <w:t>Cronoprogramma</w:t>
      </w:r>
      <w:proofErr w:type="spellEnd"/>
      <w:r>
        <w:rPr>
          <w:rFonts w:ascii="Roboto" w:hAnsi="Roboto"/>
          <w:color w:val="222222"/>
          <w:sz w:val="23"/>
          <w:szCs w:val="23"/>
        </w:rPr>
        <w:t xml:space="preserve"> aggiornato al Comune, allo scopo di richiedere una proroga al termine di fine lavori comunicato in precedenza e, eventualmente, richiedere la </w:t>
      </w:r>
      <w:r>
        <w:rPr>
          <w:rStyle w:val="Enfasigrassetto"/>
          <w:rFonts w:ascii="Roboto" w:hAnsi="Roboto"/>
          <w:color w:val="222222"/>
          <w:sz w:val="23"/>
          <w:szCs w:val="23"/>
        </w:rPr>
        <w:t>rateizzazione</w:t>
      </w:r>
      <w:r>
        <w:rPr>
          <w:rFonts w:ascii="Roboto" w:hAnsi="Roboto"/>
          <w:color w:val="222222"/>
          <w:sz w:val="23"/>
          <w:szCs w:val="23"/>
        </w:rPr>
        <w:t> degli oneri di urbanizzazione.</w:t>
      </w:r>
    </w:p>
    <w:sectPr w:rsidR="00316651" w:rsidRPr="009C624F" w:rsidSect="00316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624F"/>
    <w:rsid w:val="00316651"/>
    <w:rsid w:val="009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651"/>
  </w:style>
  <w:style w:type="paragraph" w:styleId="Titolo1">
    <w:name w:val="heading 1"/>
    <w:basedOn w:val="Normale"/>
    <w:link w:val="Titolo1Carattere"/>
    <w:uiPriority w:val="9"/>
    <w:qFormat/>
    <w:rsid w:val="009C6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C6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C624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td-post-sub-title">
    <w:name w:val="td-post-sub-title"/>
    <w:basedOn w:val="Normale"/>
    <w:rsid w:val="009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C624F"/>
    <w:rPr>
      <w:color w:val="0000FF"/>
      <w:u w:val="single"/>
    </w:rPr>
  </w:style>
  <w:style w:type="character" w:customStyle="1" w:styleId="td-post-date">
    <w:name w:val="td-post-date"/>
    <w:basedOn w:val="Carpredefinitoparagrafo"/>
    <w:rsid w:val="009C624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C6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2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9C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624F"/>
    <w:rPr>
      <w:b/>
      <w:bCs/>
    </w:rPr>
  </w:style>
  <w:style w:type="character" w:styleId="Enfasicorsivo">
    <w:name w:val="Emphasis"/>
    <w:basedOn w:val="Carpredefinitoparagrafo"/>
    <w:uiPriority w:val="20"/>
    <w:qFormat/>
    <w:rsid w:val="009C62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5560">
          <w:blockQuote w:val="1"/>
          <w:marLeft w:val="0"/>
          <w:marRight w:val="0"/>
          <w:marTop w:val="0"/>
          <w:marBottom w:val="435"/>
          <w:divBdr>
            <w:top w:val="none" w:sz="0" w:space="11" w:color="B51111"/>
            <w:left w:val="single" w:sz="12" w:space="17" w:color="B51111"/>
            <w:bottom w:val="none" w:sz="0" w:space="0" w:color="B51111"/>
            <w:right w:val="none" w:sz="0" w:space="17" w:color="B51111"/>
          </w:divBdr>
        </w:div>
      </w:divsChild>
    </w:div>
    <w:div w:id="1259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78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3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ltecnico.it/wp-content/uploads/2020/04/Allegato7.DPCM26-aprile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iltecnico.it/wp-content/uploads/2020/04/DPCM-e-allegato-26-aprile-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iltecnico.it/wp-content/uploads/2020/04/Protocollo-cantieri-24-aprile-20.40.pdf" TargetMode="External"/><Relationship Id="rId5" Type="http://schemas.openxmlformats.org/officeDocument/2006/relationships/hyperlink" Target="https://www.ediltecnico.it/77793/coronavirus-regioni-consentite-opere-edil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diltecnico.it/author/admi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1</cp:revision>
  <dcterms:created xsi:type="dcterms:W3CDTF">2020-04-27T15:42:00Z</dcterms:created>
  <dcterms:modified xsi:type="dcterms:W3CDTF">2020-04-27T15:45:00Z</dcterms:modified>
</cp:coreProperties>
</file>